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DD" w:rsidRPr="009E3E1D" w:rsidRDefault="00F207DD" w:rsidP="00F207DD">
      <w:pPr>
        <w:shd w:val="clear" w:color="auto" w:fill="FFFFFF"/>
        <w:spacing w:after="240" w:line="360" w:lineRule="atLeast"/>
        <w:jc w:val="center"/>
        <w:textAlignment w:val="baseline"/>
        <w:rPr>
          <w:rFonts w:ascii="Helvetica" w:eastAsia="Times New Roman" w:hAnsi="Helvetica" w:cs="Helvetica"/>
          <w:b/>
          <w:caps/>
          <w:color w:val="333344"/>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E3E1D">
        <w:rPr>
          <w:rFonts w:ascii="Helvetica" w:eastAsia="Times New Roman" w:hAnsi="Helvetica" w:cs="Helvetica"/>
          <w:b/>
          <w:caps/>
          <w:color w:val="333344"/>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ALOCATIA PENTRU SUSTINEREA FAMILIEI </w:t>
      </w:r>
    </w:p>
    <w:p w:rsidR="00F207DD" w:rsidRPr="00F207DD" w:rsidRDefault="00F207DD" w:rsidP="00F207DD">
      <w:pPr>
        <w:shd w:val="clear" w:color="auto" w:fill="FFFFFF"/>
        <w:spacing w:after="240" w:line="360" w:lineRule="atLeast"/>
        <w:jc w:val="center"/>
        <w:textAlignment w:val="baseline"/>
        <w:rPr>
          <w:rFonts w:ascii="Helvetica" w:eastAsia="Times New Roman" w:hAnsi="Helvetica" w:cs="Helvetica"/>
          <w:b/>
          <w:color w:val="333344"/>
        </w:rPr>
      </w:pPr>
      <w:r w:rsidRPr="00F207DD">
        <w:rPr>
          <w:rFonts w:ascii="Helvetica" w:eastAsia="Times New Roman" w:hAnsi="Helvetica" w:cs="Helvetica"/>
          <w:b/>
          <w:color w:val="333344"/>
        </w:rPr>
        <w:t>Acordată  în baza Legii nr. 277 din 24.12.2010 privind alocatia pentru sustinerea familiei</w:t>
      </w:r>
    </w:p>
    <w:p w:rsidR="00F207DD" w:rsidRPr="00F207DD" w:rsidRDefault="00F207DD" w:rsidP="00F207DD">
      <w:pPr>
        <w:spacing w:after="0" w:line="240" w:lineRule="auto"/>
        <w:rPr>
          <w:rFonts w:ascii="Times New Roman" w:eastAsia="Times New Roman" w:hAnsi="Times New Roman" w:cs="Times New Roman"/>
          <w:sz w:val="24"/>
          <w:szCs w:val="24"/>
        </w:rPr>
      </w:pPr>
      <w:bookmarkStart w:id="0" w:name="_GoBack"/>
      <w:bookmarkEnd w:id="0"/>
      <w:r w:rsidRPr="00F207DD">
        <w:rPr>
          <w:rFonts w:ascii="Helvetica" w:eastAsia="Times New Roman" w:hAnsi="Helvetica" w:cs="Helvetica"/>
          <w:color w:val="333344"/>
        </w:rPr>
        <w:br/>
      </w:r>
    </w:p>
    <w:p w:rsidR="00F207DD" w:rsidRPr="00E634E2" w:rsidRDefault="00F207DD" w:rsidP="00E634E2">
      <w:pPr>
        <w:pStyle w:val="ListParagraph"/>
        <w:numPr>
          <w:ilvl w:val="0"/>
          <w:numId w:val="8"/>
        </w:numPr>
        <w:pBdr>
          <w:top w:val="single" w:sz="6" w:space="11" w:color="FCED98"/>
          <w:left w:val="single" w:sz="6" w:space="31" w:color="FCED98"/>
          <w:bottom w:val="single" w:sz="6" w:space="11" w:color="FCED98"/>
          <w:right w:val="single" w:sz="6" w:space="0" w:color="FCED98"/>
        </w:pBdr>
        <w:shd w:val="clear" w:color="auto" w:fill="FFFFCC"/>
        <w:spacing w:before="300" w:after="300" w:line="360" w:lineRule="atLeast"/>
        <w:textAlignment w:val="baseline"/>
        <w:rPr>
          <w:rFonts w:ascii="Helvetica" w:eastAsia="Times New Roman" w:hAnsi="Helvetica" w:cs="Helvetica"/>
          <w:color w:val="000000"/>
          <w:sz w:val="18"/>
          <w:szCs w:val="18"/>
        </w:rPr>
      </w:pPr>
      <w:r w:rsidRPr="00E634E2">
        <w:rPr>
          <w:rFonts w:ascii="Helvetica" w:eastAsia="Times New Roman" w:hAnsi="Helvetica" w:cs="Helvetica"/>
          <w:b/>
          <w:bCs/>
          <w:color w:val="000000"/>
          <w:sz w:val="18"/>
          <w:szCs w:val="18"/>
        </w:rPr>
        <w:t>TITULAR</w:t>
      </w:r>
      <w:r w:rsidRPr="00E634E2">
        <w:rPr>
          <w:rFonts w:ascii="Helvetica" w:eastAsia="Times New Roman" w:hAnsi="Helvetica" w:cs="Helvetica"/>
          <w:color w:val="000000"/>
          <w:sz w:val="18"/>
          <w:szCs w:val="18"/>
        </w:rPr>
        <w:t> – reprezentantul familiei, care întocmeşte cererile pentru stabilirea şi acordarea alocaţiei pentru sustinerea familiei.</w:t>
      </w:r>
    </w:p>
    <w:p w:rsidR="00F207DD" w:rsidRPr="00E634E2" w:rsidRDefault="00F207DD" w:rsidP="00E634E2">
      <w:pPr>
        <w:pStyle w:val="ListParagraph"/>
        <w:numPr>
          <w:ilvl w:val="0"/>
          <w:numId w:val="8"/>
        </w:numPr>
        <w:pBdr>
          <w:top w:val="single" w:sz="6" w:space="11" w:color="FCED98"/>
          <w:left w:val="single" w:sz="6" w:space="31" w:color="FCED98"/>
          <w:bottom w:val="single" w:sz="6" w:space="11" w:color="FCED98"/>
          <w:right w:val="single" w:sz="6" w:space="0" w:color="FCED98"/>
        </w:pBdr>
        <w:shd w:val="clear" w:color="auto" w:fill="FFFFCC"/>
        <w:spacing w:before="300" w:after="300" w:line="360" w:lineRule="atLeast"/>
        <w:textAlignment w:val="baseline"/>
        <w:rPr>
          <w:rFonts w:ascii="Helvetica" w:eastAsia="Times New Roman" w:hAnsi="Helvetica" w:cs="Helvetica"/>
          <w:color w:val="000000"/>
          <w:sz w:val="18"/>
          <w:szCs w:val="18"/>
        </w:rPr>
      </w:pPr>
      <w:r w:rsidRPr="00E634E2">
        <w:rPr>
          <w:rFonts w:ascii="Helvetica" w:eastAsia="Times New Roman" w:hAnsi="Helvetica" w:cs="Helvetica"/>
          <w:b/>
          <w:bCs/>
          <w:color w:val="000000"/>
          <w:sz w:val="18"/>
          <w:szCs w:val="18"/>
        </w:rPr>
        <w:t>BENEFICIARI</w:t>
      </w:r>
      <w:r w:rsidRPr="00E634E2">
        <w:rPr>
          <w:rFonts w:ascii="Helvetica" w:eastAsia="Times New Roman" w:hAnsi="Helvetica" w:cs="Helvetica"/>
          <w:color w:val="000000"/>
          <w:sz w:val="18"/>
          <w:szCs w:val="18"/>
        </w:rPr>
        <w:t> - Familia formata din sot, sotie si copii aflati in intretinerea acestora, care locuiesc impreuna, familia formata din persoana singura si copiii aflati in intretinerea acesteia si care locuiesc impreuna cu aceasta, barbatul si femeia necasatoriti, cu copiii lor si ai fiecaruia dintre ei, care locuiesc si gospodaresc impreuna.</w:t>
      </w:r>
    </w:p>
    <w:p w:rsidR="00F207DD" w:rsidRPr="00F207DD" w:rsidRDefault="00F207DD" w:rsidP="00F207DD">
      <w:pPr>
        <w:spacing w:after="0" w:line="240" w:lineRule="auto"/>
        <w:rPr>
          <w:rFonts w:ascii="Times New Roman" w:eastAsia="Times New Roman" w:hAnsi="Times New Roman" w:cs="Times New Roman"/>
          <w:sz w:val="24"/>
          <w:szCs w:val="24"/>
        </w:rPr>
      </w:pPr>
      <w:r w:rsidRPr="00F207DD">
        <w:rPr>
          <w:rFonts w:ascii="Helvetica" w:eastAsia="Times New Roman" w:hAnsi="Helvetica" w:cs="Helvetica"/>
          <w:color w:val="333344"/>
        </w:rPr>
        <w:br/>
      </w:r>
    </w:p>
    <w:p w:rsidR="00F207DD" w:rsidRPr="00F207DD" w:rsidRDefault="00F207DD" w:rsidP="00F207DD">
      <w:pPr>
        <w:shd w:val="clear" w:color="auto" w:fill="FFFFFF"/>
        <w:spacing w:after="72" w:line="240" w:lineRule="auto"/>
        <w:textAlignment w:val="baseline"/>
        <w:outlineLvl w:val="2"/>
        <w:rPr>
          <w:rFonts w:ascii="Helvetica" w:eastAsia="Times New Roman" w:hAnsi="Helvetica" w:cs="Helvetica"/>
          <w:color w:val="444444"/>
          <w:sz w:val="36"/>
          <w:szCs w:val="36"/>
        </w:rPr>
      </w:pPr>
      <w:r w:rsidRPr="00F207DD">
        <w:rPr>
          <w:rFonts w:ascii="Helvetica" w:eastAsia="Times New Roman" w:hAnsi="Helvetica" w:cs="Helvetica"/>
          <w:color w:val="444444"/>
          <w:sz w:val="36"/>
          <w:szCs w:val="36"/>
        </w:rPr>
        <w:t>CUANTUMUL LUNAR AL ALOCAŢIEI DE SUSTINEREA FAMILIALA</w:t>
      </w:r>
    </w:p>
    <w:p w:rsidR="00F207DD" w:rsidRPr="00F207DD" w:rsidRDefault="00F207DD" w:rsidP="00F207DD">
      <w:pPr>
        <w:spacing w:after="0" w:line="240" w:lineRule="auto"/>
        <w:rPr>
          <w:rFonts w:ascii="Times New Roman" w:eastAsia="Times New Roman" w:hAnsi="Times New Roman" w:cs="Times New Roman"/>
          <w:sz w:val="24"/>
          <w:szCs w:val="24"/>
        </w:rPr>
      </w:pPr>
      <w:r w:rsidRPr="00F207DD">
        <w:rPr>
          <w:rFonts w:ascii="Helvetica" w:eastAsia="Times New Roman" w:hAnsi="Helvetica" w:cs="Helvetica"/>
          <w:color w:val="333344"/>
        </w:rPr>
        <w:br/>
      </w:r>
    </w:p>
    <w:p w:rsidR="00F207DD" w:rsidRPr="00F207DD" w:rsidRDefault="00F207DD" w:rsidP="00F207DD">
      <w:pPr>
        <w:shd w:val="clear" w:color="auto" w:fill="FFFFFF"/>
        <w:spacing w:after="240" w:line="360" w:lineRule="atLeast"/>
        <w:textAlignment w:val="baseline"/>
        <w:rPr>
          <w:rFonts w:ascii="Helvetica" w:eastAsia="Times New Roman" w:hAnsi="Helvetica" w:cs="Helvetica"/>
          <w:color w:val="333344"/>
        </w:rPr>
      </w:pPr>
      <w:r w:rsidRPr="00F207DD">
        <w:rPr>
          <w:rFonts w:ascii="Helvetica" w:eastAsia="Times New Roman" w:hAnsi="Helvetica" w:cs="Helvetica"/>
          <w:b/>
          <w:bCs/>
          <w:color w:val="333344"/>
        </w:rPr>
        <w:t>Familiile cu ambii parinti cu venitul net mediu lunar pe membru de familie sub 200 lei:</w:t>
      </w:r>
    </w:p>
    <w:p w:rsidR="00F207DD" w:rsidRPr="00F207DD" w:rsidRDefault="00F207DD" w:rsidP="00F207DD">
      <w:pPr>
        <w:numPr>
          <w:ilvl w:val="0"/>
          <w:numId w:val="3"/>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1 copil – 82 LEI</w:t>
      </w:r>
    </w:p>
    <w:p w:rsidR="00F207DD" w:rsidRPr="00F207DD" w:rsidRDefault="00F207DD" w:rsidP="00F207DD">
      <w:pPr>
        <w:numPr>
          <w:ilvl w:val="0"/>
          <w:numId w:val="3"/>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2 copii – 164 LEI</w:t>
      </w:r>
    </w:p>
    <w:p w:rsidR="00F207DD" w:rsidRPr="00F207DD" w:rsidRDefault="00F207DD" w:rsidP="00F207DD">
      <w:pPr>
        <w:numPr>
          <w:ilvl w:val="0"/>
          <w:numId w:val="3"/>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3 copii – 246 LEI</w:t>
      </w:r>
    </w:p>
    <w:p w:rsidR="00F207DD" w:rsidRPr="00F207DD" w:rsidRDefault="00F207DD" w:rsidP="00F207DD">
      <w:pPr>
        <w:numPr>
          <w:ilvl w:val="0"/>
          <w:numId w:val="3"/>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4 sau mai mulţi copii – 328 LEI</w:t>
      </w:r>
    </w:p>
    <w:p w:rsidR="00F207DD" w:rsidRPr="00F207DD" w:rsidRDefault="00F207DD" w:rsidP="00F207DD">
      <w:pPr>
        <w:spacing w:after="0" w:line="240" w:lineRule="auto"/>
        <w:rPr>
          <w:rFonts w:ascii="Times New Roman" w:eastAsia="Times New Roman" w:hAnsi="Times New Roman" w:cs="Times New Roman"/>
          <w:sz w:val="24"/>
          <w:szCs w:val="24"/>
        </w:rPr>
      </w:pPr>
      <w:r w:rsidRPr="00F207DD">
        <w:rPr>
          <w:rFonts w:ascii="Helvetica" w:eastAsia="Times New Roman" w:hAnsi="Helvetica" w:cs="Helvetica"/>
          <w:color w:val="333344"/>
        </w:rPr>
        <w:br/>
      </w:r>
    </w:p>
    <w:p w:rsidR="00F207DD" w:rsidRPr="00F207DD" w:rsidRDefault="00F207DD" w:rsidP="00F207DD">
      <w:pPr>
        <w:shd w:val="clear" w:color="auto" w:fill="FFFFFF"/>
        <w:spacing w:after="240" w:line="360" w:lineRule="atLeast"/>
        <w:textAlignment w:val="baseline"/>
        <w:rPr>
          <w:rFonts w:ascii="Helvetica" w:eastAsia="Times New Roman" w:hAnsi="Helvetica" w:cs="Helvetica"/>
          <w:color w:val="333344"/>
        </w:rPr>
      </w:pPr>
      <w:r w:rsidRPr="00F207DD">
        <w:rPr>
          <w:rFonts w:ascii="Helvetica" w:eastAsia="Times New Roman" w:hAnsi="Helvetica" w:cs="Helvetica"/>
          <w:b/>
          <w:bCs/>
          <w:color w:val="333344"/>
        </w:rPr>
        <w:t>Familiile cu ambii parinti cu venitul net mediu lunar pe membru de familie intre 201 si 530 lei:</w:t>
      </w:r>
    </w:p>
    <w:p w:rsidR="00F207DD" w:rsidRPr="00F207DD" w:rsidRDefault="00F207DD" w:rsidP="00F207DD">
      <w:pPr>
        <w:numPr>
          <w:ilvl w:val="0"/>
          <w:numId w:val="4"/>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1 copil – 75 LEI</w:t>
      </w:r>
    </w:p>
    <w:p w:rsidR="00F207DD" w:rsidRPr="00F207DD" w:rsidRDefault="00F207DD" w:rsidP="00F207DD">
      <w:pPr>
        <w:numPr>
          <w:ilvl w:val="0"/>
          <w:numId w:val="4"/>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2 copii – 150 LEI</w:t>
      </w:r>
    </w:p>
    <w:p w:rsidR="00F207DD" w:rsidRPr="00F207DD" w:rsidRDefault="00F207DD" w:rsidP="00F207DD">
      <w:pPr>
        <w:numPr>
          <w:ilvl w:val="0"/>
          <w:numId w:val="4"/>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3 copii – 225 LEI</w:t>
      </w:r>
    </w:p>
    <w:p w:rsidR="00F207DD" w:rsidRPr="00F207DD" w:rsidRDefault="00F207DD" w:rsidP="00F207DD">
      <w:pPr>
        <w:numPr>
          <w:ilvl w:val="0"/>
          <w:numId w:val="4"/>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4 sau mai mulţi copii – 300 LEI</w:t>
      </w:r>
    </w:p>
    <w:p w:rsidR="00F207DD" w:rsidRPr="00F207DD" w:rsidRDefault="00F207DD" w:rsidP="00F207DD">
      <w:pPr>
        <w:spacing w:after="0" w:line="240" w:lineRule="auto"/>
        <w:rPr>
          <w:rFonts w:ascii="Times New Roman" w:eastAsia="Times New Roman" w:hAnsi="Times New Roman" w:cs="Times New Roman"/>
          <w:sz w:val="24"/>
          <w:szCs w:val="24"/>
        </w:rPr>
      </w:pPr>
      <w:r w:rsidRPr="00F207DD">
        <w:rPr>
          <w:rFonts w:ascii="Helvetica" w:eastAsia="Times New Roman" w:hAnsi="Helvetica" w:cs="Helvetica"/>
          <w:color w:val="333344"/>
        </w:rPr>
        <w:br/>
      </w:r>
    </w:p>
    <w:p w:rsidR="00F207DD" w:rsidRDefault="00F207DD" w:rsidP="00F207DD">
      <w:pPr>
        <w:shd w:val="clear" w:color="auto" w:fill="FFFFFF"/>
        <w:spacing w:after="240" w:line="360" w:lineRule="atLeast"/>
        <w:textAlignment w:val="baseline"/>
        <w:rPr>
          <w:rFonts w:ascii="Helvetica" w:eastAsia="Times New Roman" w:hAnsi="Helvetica" w:cs="Helvetica"/>
          <w:b/>
          <w:bCs/>
          <w:color w:val="333344"/>
        </w:rPr>
      </w:pPr>
    </w:p>
    <w:p w:rsidR="00F207DD" w:rsidRPr="00F207DD" w:rsidRDefault="00F207DD" w:rsidP="00F207DD">
      <w:pPr>
        <w:shd w:val="clear" w:color="auto" w:fill="FFFFFF"/>
        <w:spacing w:after="240" w:line="360" w:lineRule="atLeast"/>
        <w:textAlignment w:val="baseline"/>
        <w:rPr>
          <w:rFonts w:ascii="Helvetica" w:eastAsia="Times New Roman" w:hAnsi="Helvetica" w:cs="Helvetica"/>
          <w:color w:val="333344"/>
        </w:rPr>
      </w:pPr>
      <w:r w:rsidRPr="00F207DD">
        <w:rPr>
          <w:rFonts w:ascii="Helvetica" w:eastAsia="Times New Roman" w:hAnsi="Helvetica" w:cs="Helvetica"/>
          <w:b/>
          <w:bCs/>
          <w:color w:val="333344"/>
        </w:rPr>
        <w:t>Familiile cu un parinte cu venitul net mediu lunar pe membru de familie sub 200 lei:</w:t>
      </w:r>
    </w:p>
    <w:p w:rsidR="00F207DD" w:rsidRPr="00F207DD" w:rsidRDefault="00F207DD" w:rsidP="00F207DD">
      <w:pPr>
        <w:numPr>
          <w:ilvl w:val="0"/>
          <w:numId w:val="5"/>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1 copil - 107 LEI</w:t>
      </w:r>
    </w:p>
    <w:p w:rsidR="00F207DD" w:rsidRPr="00F207DD" w:rsidRDefault="00F207DD" w:rsidP="00F207DD">
      <w:pPr>
        <w:numPr>
          <w:ilvl w:val="0"/>
          <w:numId w:val="5"/>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2 copii – 214 LEI</w:t>
      </w:r>
    </w:p>
    <w:p w:rsidR="00F207DD" w:rsidRPr="00F207DD" w:rsidRDefault="00F207DD" w:rsidP="00F207DD">
      <w:pPr>
        <w:numPr>
          <w:ilvl w:val="0"/>
          <w:numId w:val="5"/>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3 copii – 321 LEI</w:t>
      </w:r>
    </w:p>
    <w:p w:rsidR="00F207DD" w:rsidRPr="00F207DD" w:rsidRDefault="00F207DD" w:rsidP="00F207DD">
      <w:pPr>
        <w:numPr>
          <w:ilvl w:val="0"/>
          <w:numId w:val="5"/>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4 sau mai mulţi copii – 428 LEI</w:t>
      </w:r>
    </w:p>
    <w:p w:rsidR="00F207DD" w:rsidRPr="00F207DD" w:rsidRDefault="00F207DD" w:rsidP="00F207DD">
      <w:pPr>
        <w:spacing w:after="0" w:line="240" w:lineRule="auto"/>
        <w:rPr>
          <w:rFonts w:ascii="Times New Roman" w:eastAsia="Times New Roman" w:hAnsi="Times New Roman" w:cs="Times New Roman"/>
          <w:sz w:val="24"/>
          <w:szCs w:val="24"/>
        </w:rPr>
      </w:pPr>
      <w:r w:rsidRPr="00F207DD">
        <w:rPr>
          <w:rFonts w:ascii="Helvetica" w:eastAsia="Times New Roman" w:hAnsi="Helvetica" w:cs="Helvetica"/>
          <w:color w:val="333344"/>
        </w:rPr>
        <w:br/>
      </w:r>
    </w:p>
    <w:p w:rsidR="00F207DD" w:rsidRPr="00F207DD" w:rsidRDefault="00F207DD" w:rsidP="00F207DD">
      <w:pPr>
        <w:shd w:val="clear" w:color="auto" w:fill="FFFFFF"/>
        <w:spacing w:after="240" w:line="360" w:lineRule="atLeast"/>
        <w:textAlignment w:val="baseline"/>
        <w:rPr>
          <w:rFonts w:ascii="Helvetica" w:eastAsia="Times New Roman" w:hAnsi="Helvetica" w:cs="Helvetica"/>
          <w:color w:val="333344"/>
        </w:rPr>
      </w:pPr>
      <w:r w:rsidRPr="00F207DD">
        <w:rPr>
          <w:rFonts w:ascii="Helvetica" w:eastAsia="Times New Roman" w:hAnsi="Helvetica" w:cs="Helvetica"/>
          <w:b/>
          <w:bCs/>
          <w:color w:val="333344"/>
        </w:rPr>
        <w:t>Familiile cu un parinte cu venitul net mediu lunar pe membru de familie intre 201 si 530 lei:</w:t>
      </w:r>
    </w:p>
    <w:p w:rsidR="00F207DD" w:rsidRPr="00F207DD" w:rsidRDefault="00F207DD" w:rsidP="00F207DD">
      <w:pPr>
        <w:numPr>
          <w:ilvl w:val="0"/>
          <w:numId w:val="6"/>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1 copil – 102 LEI</w:t>
      </w:r>
    </w:p>
    <w:p w:rsidR="00F207DD" w:rsidRPr="00F207DD" w:rsidRDefault="00F207DD" w:rsidP="00F207DD">
      <w:pPr>
        <w:numPr>
          <w:ilvl w:val="0"/>
          <w:numId w:val="6"/>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2 copii – 204 LEI</w:t>
      </w:r>
    </w:p>
    <w:p w:rsidR="00F207DD" w:rsidRPr="00F207DD" w:rsidRDefault="00F207DD" w:rsidP="00F207DD">
      <w:pPr>
        <w:numPr>
          <w:ilvl w:val="0"/>
          <w:numId w:val="6"/>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3 copii – 306 LEI</w:t>
      </w:r>
    </w:p>
    <w:p w:rsidR="00F207DD" w:rsidRPr="00F207DD" w:rsidRDefault="00F207DD" w:rsidP="00F207DD">
      <w:pPr>
        <w:numPr>
          <w:ilvl w:val="0"/>
          <w:numId w:val="6"/>
        </w:numPr>
        <w:shd w:val="clear" w:color="auto" w:fill="FFFFFF"/>
        <w:spacing w:after="0" w:line="360" w:lineRule="atLeast"/>
        <w:ind w:left="360"/>
        <w:textAlignment w:val="baseline"/>
        <w:rPr>
          <w:rFonts w:ascii="inherit" w:eastAsia="Times New Roman" w:hAnsi="inherit" w:cs="Helvetica"/>
          <w:color w:val="333344"/>
        </w:rPr>
      </w:pPr>
      <w:r w:rsidRPr="00F207DD">
        <w:rPr>
          <w:rFonts w:ascii="inherit" w:eastAsia="Times New Roman" w:hAnsi="inherit" w:cs="Helvetica"/>
          <w:color w:val="333344"/>
        </w:rPr>
        <w:t>4 sau mai mulţi copii – 408 LEI</w:t>
      </w:r>
    </w:p>
    <w:p w:rsidR="00F207DD" w:rsidRPr="00F207DD" w:rsidRDefault="00F207DD" w:rsidP="00F207DD">
      <w:pPr>
        <w:spacing w:after="0" w:line="240" w:lineRule="auto"/>
        <w:rPr>
          <w:rFonts w:ascii="Times New Roman" w:eastAsia="Times New Roman" w:hAnsi="Times New Roman" w:cs="Times New Roman"/>
          <w:sz w:val="24"/>
          <w:szCs w:val="24"/>
        </w:rPr>
      </w:pPr>
    </w:p>
    <w:p w:rsidR="00F207DD" w:rsidRPr="00F207DD" w:rsidRDefault="00F207DD" w:rsidP="00F207DD">
      <w:pPr>
        <w:shd w:val="clear" w:color="auto" w:fill="FFFFFF"/>
        <w:spacing w:after="72" w:line="240" w:lineRule="auto"/>
        <w:textAlignment w:val="baseline"/>
        <w:outlineLvl w:val="2"/>
        <w:rPr>
          <w:rFonts w:ascii="Helvetica" w:eastAsia="Times New Roman" w:hAnsi="Helvetica" w:cs="Helvetica"/>
          <w:color w:val="444444"/>
          <w:sz w:val="36"/>
          <w:szCs w:val="36"/>
        </w:rPr>
      </w:pPr>
      <w:r w:rsidRPr="00F207DD">
        <w:rPr>
          <w:rFonts w:ascii="Helvetica" w:eastAsia="Times New Roman" w:hAnsi="Helvetica" w:cs="Helvetica"/>
          <w:color w:val="444444"/>
          <w:sz w:val="36"/>
          <w:szCs w:val="36"/>
        </w:rPr>
        <w:t>STABILIREA ŞI PLATA DREPTURILOR</w:t>
      </w:r>
    </w:p>
    <w:p w:rsidR="00F207DD" w:rsidRDefault="00F207DD" w:rsidP="00E634E2">
      <w:pPr>
        <w:shd w:val="clear" w:color="auto" w:fill="FFFFFF"/>
        <w:spacing w:after="240" w:line="360" w:lineRule="atLeast"/>
        <w:textAlignment w:val="baseline"/>
        <w:rPr>
          <w:rFonts w:ascii="Helvetica" w:eastAsia="Times New Roman" w:hAnsi="Helvetica" w:cs="Helvetica"/>
          <w:i/>
          <w:iCs/>
          <w:color w:val="333344"/>
        </w:rPr>
      </w:pPr>
      <w:r w:rsidRPr="00F207DD">
        <w:rPr>
          <w:rFonts w:ascii="Helvetica" w:eastAsia="Times New Roman" w:hAnsi="Helvetica" w:cs="Helvetica"/>
          <w:i/>
          <w:iCs/>
          <w:color w:val="333344"/>
        </w:rPr>
        <w:t>Alocaţia de sustinere a familiei se acordă lunar pe bază de cerere şi declaraţie tip, însoţită de actele doveditoare privind componenţa familiei, veniturile acesteia si, dupa caz, privind frecventarea cursurilor scolare de catre copiii aflati in intretinere care se înregistrează la primăria localităţii în a cărei rază teritorială domiciliaz</w:t>
      </w:r>
      <w:r w:rsidR="00E634E2">
        <w:rPr>
          <w:rFonts w:ascii="Helvetica" w:eastAsia="Times New Roman" w:hAnsi="Helvetica" w:cs="Helvetica"/>
          <w:i/>
          <w:iCs/>
          <w:color w:val="333344"/>
        </w:rPr>
        <w:t>ă sau îşi are reşedinţa familia.</w:t>
      </w:r>
    </w:p>
    <w:p w:rsidR="00E634E2" w:rsidRPr="00F207DD" w:rsidRDefault="00E634E2" w:rsidP="00E634E2">
      <w:pPr>
        <w:shd w:val="clear" w:color="auto" w:fill="FFFFFF"/>
        <w:spacing w:after="240" w:line="360" w:lineRule="atLeast"/>
        <w:textAlignment w:val="baseline"/>
        <w:rPr>
          <w:rFonts w:ascii="Helvetica" w:eastAsia="Times New Roman" w:hAnsi="Helvetica" w:cs="Helvetica"/>
          <w:i/>
          <w:iCs/>
          <w:color w:val="333344"/>
        </w:rPr>
      </w:pPr>
      <w:r w:rsidRPr="00E634E2">
        <w:rPr>
          <w:rFonts w:ascii="Helvetica" w:eastAsia="Times New Roman" w:hAnsi="Helvetica" w:cs="Helvetica"/>
          <w:i/>
          <w:iCs/>
          <w:color w:val="333344"/>
        </w:rPr>
        <w:t xml:space="preserve">Familiile definite la art. 2 din L. 277/2010, care au în întreţinere copii de vârstă şcolară, </w:t>
      </w:r>
      <w:r w:rsidRPr="00E634E2">
        <w:rPr>
          <w:rFonts w:ascii="Helvetica" w:eastAsia="Times New Roman" w:hAnsi="Helvetica" w:cs="Helvetica"/>
          <w:i/>
          <w:iCs/>
          <w:color w:val="333344"/>
          <w:u w:val="single"/>
        </w:rPr>
        <w:t>beneficiază de alocaţie în condiţiile în care copiii frecventează fără întrerupere cursurile unei forme de învăţământ organizate potrivit legii</w:t>
      </w:r>
      <w:r w:rsidRPr="00E634E2">
        <w:rPr>
          <w:rFonts w:ascii="Helvetica" w:eastAsia="Times New Roman" w:hAnsi="Helvetica" w:cs="Helvetica"/>
          <w:i/>
          <w:iCs/>
          <w:color w:val="333344"/>
        </w:rPr>
        <w:t>, cu excepţia celor care le întrerup din motive medicale, şi nu înregistrează absenţe nemotivate în cursul unui semestru care să conducă la scăderea sub 8 a notei la purtare.</w:t>
      </w:r>
    </w:p>
    <w:p w:rsidR="00F207DD" w:rsidRPr="00F207DD" w:rsidRDefault="00F207DD" w:rsidP="00F207DD">
      <w:pPr>
        <w:shd w:val="clear" w:color="auto" w:fill="FFFFFF"/>
        <w:spacing w:after="72" w:line="240" w:lineRule="auto"/>
        <w:textAlignment w:val="baseline"/>
        <w:outlineLvl w:val="2"/>
        <w:rPr>
          <w:rFonts w:ascii="Helvetica" w:eastAsia="Times New Roman" w:hAnsi="Helvetica" w:cs="Helvetica"/>
          <w:color w:val="444444"/>
          <w:sz w:val="36"/>
          <w:szCs w:val="36"/>
        </w:rPr>
      </w:pPr>
      <w:r w:rsidRPr="00F207DD">
        <w:rPr>
          <w:rFonts w:ascii="Helvetica" w:eastAsia="Times New Roman" w:hAnsi="Helvetica" w:cs="Helvetica"/>
          <w:color w:val="444444"/>
          <w:sz w:val="36"/>
          <w:szCs w:val="36"/>
        </w:rPr>
        <w:t>OBLIGAŢII</w:t>
      </w:r>
    </w:p>
    <w:p w:rsidR="00E634E2" w:rsidRPr="00E634E2" w:rsidRDefault="00E634E2" w:rsidP="00E634E2">
      <w:pPr>
        <w:spacing w:after="0" w:line="240" w:lineRule="auto"/>
        <w:rPr>
          <w:rFonts w:ascii="Times New Roman" w:eastAsia="Times New Roman" w:hAnsi="Times New Roman" w:cs="Times New Roman"/>
        </w:rPr>
      </w:pPr>
      <w:r w:rsidRPr="00E634E2">
        <w:rPr>
          <w:rFonts w:ascii="Verdana" w:hAnsi="Verdana"/>
        </w:rPr>
        <w:t>(1)Titularul alocaţiei depune la primăria comunei, oraşului, municipiului ori, după caz, a sectorului municipiului Bucureşti în a cărei rază teritorială îşi are domiciliul sau reşedinţa familia, din 3 în 3 luni după stabilirea dreptului la alocaţie, o declaraţie pe propria răspundere privind componenţa familiei şi veniturile realizate de membrii acesteia, al cărei model este stabilit prin normele metodologice de aplicare a prezentei legi.</w:t>
      </w:r>
      <w:r w:rsidRPr="00E634E2">
        <w:rPr>
          <w:rFonts w:ascii="Verdana" w:hAnsi="Verdana"/>
        </w:rPr>
        <w:br/>
        <w:t>(2)Neîndeplinirea de către titularul alocaţiei a obligaţiei prevăzute la alin. (1) atrage suspendarea plăţii dreptului începând cu luna următoare celei în care s-a constatat neîndeplinirea obligaţiei, prin dispoziţie a primarului.</w:t>
      </w:r>
      <w:r w:rsidRPr="00E634E2">
        <w:rPr>
          <w:rFonts w:ascii="Verdana" w:hAnsi="Verdana"/>
        </w:rPr>
        <w:br/>
      </w:r>
      <w:r w:rsidRPr="00E634E2">
        <w:rPr>
          <w:rFonts w:ascii="Verdana" w:hAnsi="Verdana"/>
        </w:rPr>
        <w:lastRenderedPageBreak/>
        <w:t>(3)Suspendarea prevăzută la alin. (2) se menţine până la îndeplinirea obligaţiei prevăzute la alin. (1), dar nu mai mult de 3 luni. Dacă în termenul de 3 luni titularul nu îndeplineşte obligaţia, se consideră că nu mai sunt îndeplinite condiţiile de acordare.</w:t>
      </w:r>
      <w:r w:rsidRPr="00E634E2">
        <w:rPr>
          <w:rFonts w:ascii="Verdana" w:hAnsi="Verdana"/>
        </w:rPr>
        <w:br/>
        <w:t>(4)Dacă în termenul prevăzut la alin. (3) titularul îndeplineşte obligaţia prevăzută la alin. (1), plata se va relua în baza dispoziţiei primarului, începând cu luna următoare celei în care titularul a prezentat declaraţia pe propria răspundere.</w:t>
      </w:r>
      <w:r w:rsidR="00F207DD" w:rsidRPr="00F207DD">
        <w:rPr>
          <w:rFonts w:ascii="Helvetica" w:eastAsia="Times New Roman" w:hAnsi="Helvetica" w:cs="Helvetica"/>
        </w:rPr>
        <w:br/>
      </w:r>
    </w:p>
    <w:p w:rsidR="00F207DD" w:rsidRPr="00F207DD" w:rsidRDefault="00F207DD" w:rsidP="00F207DD">
      <w:pPr>
        <w:shd w:val="clear" w:color="auto" w:fill="FFFFFF"/>
        <w:spacing w:after="72" w:line="240" w:lineRule="auto"/>
        <w:textAlignment w:val="baseline"/>
        <w:outlineLvl w:val="2"/>
        <w:rPr>
          <w:rFonts w:ascii="Helvetica" w:eastAsia="Times New Roman" w:hAnsi="Helvetica" w:cs="Helvetica"/>
          <w:color w:val="444444"/>
          <w:sz w:val="36"/>
          <w:szCs w:val="36"/>
        </w:rPr>
      </w:pPr>
      <w:r w:rsidRPr="00F207DD">
        <w:rPr>
          <w:rFonts w:ascii="Helvetica" w:eastAsia="Times New Roman" w:hAnsi="Helvetica" w:cs="Helvetica"/>
          <w:color w:val="444444"/>
          <w:sz w:val="36"/>
          <w:szCs w:val="36"/>
        </w:rPr>
        <w:t>RESPINGERE, SUSPENDARE, ÎNCETARE</w:t>
      </w:r>
    </w:p>
    <w:p w:rsidR="00F207DD" w:rsidRPr="00F207DD" w:rsidRDefault="00F207DD" w:rsidP="00F207DD">
      <w:pPr>
        <w:spacing w:after="0" w:line="240" w:lineRule="auto"/>
        <w:rPr>
          <w:rFonts w:ascii="Times New Roman" w:eastAsia="Times New Roman" w:hAnsi="Times New Roman" w:cs="Times New Roman"/>
          <w:sz w:val="24"/>
          <w:szCs w:val="24"/>
        </w:rPr>
      </w:pPr>
    </w:p>
    <w:p w:rsidR="00F207DD" w:rsidRPr="00F207DD" w:rsidRDefault="00F207DD" w:rsidP="00F207DD">
      <w:pPr>
        <w:shd w:val="clear" w:color="auto" w:fill="FFFFFF"/>
        <w:spacing w:after="240" w:line="360" w:lineRule="atLeast"/>
        <w:textAlignment w:val="baseline"/>
        <w:rPr>
          <w:rFonts w:ascii="Helvetica" w:eastAsia="Times New Roman" w:hAnsi="Helvetica" w:cs="Helvetica"/>
          <w:color w:val="333344"/>
        </w:rPr>
      </w:pPr>
      <w:r w:rsidRPr="00F207DD">
        <w:rPr>
          <w:rFonts w:ascii="Helvetica" w:eastAsia="Times New Roman" w:hAnsi="Helvetica" w:cs="Helvetica"/>
          <w:b/>
          <w:bCs/>
          <w:color w:val="333344"/>
        </w:rPr>
        <w:t>RESPINGERE</w:t>
      </w:r>
      <w:r w:rsidRPr="00F207DD">
        <w:rPr>
          <w:rFonts w:ascii="Helvetica" w:eastAsia="Times New Roman" w:hAnsi="Helvetica" w:cs="Helvetica"/>
          <w:color w:val="333344"/>
        </w:rPr>
        <w:t> – venituri lunare pe membru de familie mai mari de 530 lei şi refuzul de a furniza informaţiile necesare pentru întocmirea anchetei sociale.</w:t>
      </w:r>
    </w:p>
    <w:p w:rsidR="00E634E2" w:rsidRDefault="00E634E2" w:rsidP="00F207DD">
      <w:pPr>
        <w:spacing w:after="0" w:line="240" w:lineRule="auto"/>
        <w:rPr>
          <w:rFonts w:ascii="Helvetica" w:hAnsi="Helvetica"/>
        </w:rPr>
      </w:pPr>
      <w:r w:rsidRPr="00E634E2">
        <w:rPr>
          <w:rFonts w:ascii="Helvetica" w:eastAsia="Times New Roman" w:hAnsi="Helvetica" w:cs="Helvetica"/>
          <w:b/>
          <w:color w:val="333344"/>
        </w:rPr>
        <w:t>SUSPENDAREA</w:t>
      </w:r>
      <w:r w:rsidRPr="00E634E2">
        <w:rPr>
          <w:rFonts w:ascii="Helvetica" w:eastAsia="Times New Roman" w:hAnsi="Helvetica" w:cs="Helvetica"/>
          <w:b/>
        </w:rPr>
        <w:t>-</w:t>
      </w:r>
      <w:r w:rsidRPr="00E634E2">
        <w:rPr>
          <w:rFonts w:ascii="Helvetica" w:hAnsi="Helvetica"/>
        </w:rPr>
        <w:t>(1)Plata alocaţiei se suspendă în luna următoare celei în care se constată una dintre următoarele situaţii:</w:t>
      </w:r>
      <w:r w:rsidRPr="00E634E2">
        <w:rPr>
          <w:rFonts w:ascii="Helvetica" w:hAnsi="Helvetica"/>
        </w:rPr>
        <w:br/>
        <w:t>a)pe perioada plasamentului sau plasamentului în regim de urgenţă într-un serviciu de tip rezidenţial;</w:t>
      </w:r>
      <w:r w:rsidRPr="00E634E2">
        <w:rPr>
          <w:rFonts w:ascii="Helvetica" w:hAnsi="Helvetica"/>
        </w:rPr>
        <w:br/>
        <w:t>b)agenţia teritorială constată că dreptul la alocaţie a fost stabilit pe baza unor date eronate privind componenţa familiei ori veniturile realizate sau pe parcursul acordării au intervenit modificări ale acestora;</w:t>
      </w:r>
      <w:r w:rsidRPr="00E634E2">
        <w:rPr>
          <w:rFonts w:ascii="Helvetica" w:hAnsi="Helvetica"/>
        </w:rPr>
        <w:br/>
        <w:t>c)pe o perioadă de 3 luni consecutive se înregistrează mandate poştale returnate pentru titularul alocaţiei;</w:t>
      </w:r>
      <w:r w:rsidRPr="00E634E2">
        <w:rPr>
          <w:rFonts w:ascii="Helvetica" w:hAnsi="Helvetica"/>
        </w:rPr>
        <w:br/>
        <w:t>d)absenţele înregistrate şi nemotivate de un copil din familia beneficiară depăşesc numărul de 20;</w:t>
      </w:r>
      <w:r w:rsidRPr="00E634E2">
        <w:rPr>
          <w:rFonts w:ascii="Helvetica" w:hAnsi="Helvetica"/>
        </w:rPr>
        <w:br/>
        <w:t>e)familiile beneficiare nu au îndeplinit obligaţia prevăzută la art. 24 alin. (1);</w:t>
      </w:r>
      <w:r w:rsidRPr="00E634E2">
        <w:rPr>
          <w:rFonts w:ascii="Helvetica" w:hAnsi="Helvetica"/>
        </w:rPr>
        <w:br/>
        <w:t>f)familiile beneficiare nu au îndeplinit obligaţia prevăzută la art. 29;</w:t>
      </w:r>
      <w:r w:rsidRPr="00E634E2">
        <w:rPr>
          <w:rFonts w:ascii="Helvetica" w:hAnsi="Helvetica"/>
        </w:rPr>
        <w:br/>
        <w:t>g)în urma controlului efectuat de inspectorii sociali sau de reprezentanţi ai Curţii de Conturi a României s-au constatat date eronate cu privire la componenţa familiei sau a veniturilor beneficiarilor.</w:t>
      </w:r>
    </w:p>
    <w:p w:rsidR="00F207DD" w:rsidRPr="00F207DD" w:rsidRDefault="00E634E2" w:rsidP="00F207DD">
      <w:pPr>
        <w:spacing w:after="0" w:line="240" w:lineRule="auto"/>
        <w:rPr>
          <w:rFonts w:ascii="Helvetica" w:eastAsia="Times New Roman" w:hAnsi="Helvetica" w:cs="Helvetica"/>
          <w:b/>
          <w:bCs/>
        </w:rPr>
      </w:pPr>
      <w:r w:rsidRPr="00E634E2">
        <w:rPr>
          <w:rFonts w:ascii="Verdana" w:hAnsi="Verdana"/>
          <w:sz w:val="18"/>
          <w:szCs w:val="18"/>
        </w:rPr>
        <w:t>(1)Începând cu anul 2012, pentru menţinerea dreptului la alocaţie familiile beneficiare cu drepturi stabilite de cel puţin 6 luni au obligaţia să îşi achite obligaţiile legale faţă de bugetul local pentru bunurile pe care le deţin în proprietate, conform prevederilor Legii nr. 571/2003 privind Codul fiscal, cu modificările şi completările ulterioare.</w:t>
      </w:r>
      <w:r w:rsidRPr="00E634E2">
        <w:rPr>
          <w:rFonts w:ascii="Verdana" w:hAnsi="Verdana"/>
          <w:sz w:val="18"/>
          <w:szCs w:val="18"/>
        </w:rPr>
        <w:br/>
        <w:t>(2)Verificarea îndeplinirii obligaţiei prevăzute la alin. (1) se realizează anual, până la data de 31 ianuarie a fiecărui an, pentru obligaţiile de plată către bugetul local aferente anului anterior, pentru familiile aflate în plată la această dată şi care au drepturi stabilite de cel puţin 6 luni.</w:t>
      </w:r>
      <w:r w:rsidRPr="00E634E2">
        <w:rPr>
          <w:rFonts w:ascii="Verdana" w:hAnsi="Verdana"/>
          <w:sz w:val="18"/>
          <w:szCs w:val="18"/>
        </w:rPr>
        <w:br/>
        <w:t>(3)Pentru beneficiarii alocaţiei prevăzuţi la alin. (1) care nu şi-au achitat impozitele şi taxele locale în termenul prevăzut la alin. (2), serviciul de specialitate al primarului are obligaţia să comunice acestora suma de plată, iar în cazul în care prin hotărâre a autorităţii administraţiei publice locale s-a stabilit eşalonarea, reducerea sau scutirea obligaţiilor legale de plată, seva comunica şi termenul scadent pentru acestea.</w:t>
      </w:r>
      <w:r w:rsidRPr="00E634E2">
        <w:rPr>
          <w:rFonts w:ascii="Verdana" w:hAnsi="Verdana"/>
          <w:sz w:val="18"/>
          <w:szCs w:val="18"/>
        </w:rPr>
        <w:br/>
        <w:t>(4)În situaţia în care, până la data de 31 martie a fiecărui an, primarul constată că nu a fost îndeplinită obligaţia prevăzută la alin. (1), acesta suspendă, prin dispoziţie, dreptul la alocaţie pe o perioadă de 5 luni, începând cu drepturile aferente lunii aprilie.</w:t>
      </w:r>
      <w:r w:rsidRPr="00E634E2">
        <w:rPr>
          <w:rFonts w:ascii="Verdana" w:hAnsi="Verdana"/>
          <w:sz w:val="18"/>
          <w:szCs w:val="18"/>
        </w:rPr>
        <w:br/>
        <w:t>(5)Achitarea obligaţiilor legale faţă de bugetul local în perioada prevăzută la alin. (4) atrage reluarea prin dispoziţia primarului a dreptului la alocaţie, începând cu luna următoare celei în care s-a achitat obligaţia, inclusiv pentru drepturile cuvenite în perioada suspendării.</w:t>
      </w:r>
      <w:r w:rsidRPr="00E634E2">
        <w:rPr>
          <w:rFonts w:ascii="Verdana" w:hAnsi="Verdana"/>
          <w:sz w:val="18"/>
          <w:szCs w:val="18"/>
        </w:rPr>
        <w:br/>
        <w:t>(6)În situaţia în care, până la sfârşitul perioadei prevăzute la alin. (4), nu a fost îndeplinită obligaţia prevăzută la alin. (1), dreptul la alocaţie încetează prin dispoziţia primarului.</w:t>
      </w:r>
      <w:r w:rsidR="00F207DD" w:rsidRPr="00F207DD">
        <w:rPr>
          <w:rFonts w:ascii="Helvetica" w:eastAsia="Times New Roman" w:hAnsi="Helvetica" w:cs="Helvetica"/>
          <w:b/>
          <w:bCs/>
        </w:rPr>
        <w:br/>
      </w:r>
    </w:p>
    <w:p w:rsidR="00F207DD" w:rsidRPr="00F207DD" w:rsidRDefault="00F207DD" w:rsidP="00F207DD">
      <w:pPr>
        <w:shd w:val="clear" w:color="auto" w:fill="FFFFFF"/>
        <w:spacing w:after="240" w:line="360" w:lineRule="atLeast"/>
        <w:textAlignment w:val="baseline"/>
        <w:rPr>
          <w:rFonts w:ascii="Helvetica" w:eastAsia="Times New Roman" w:hAnsi="Helvetica" w:cs="Helvetica"/>
          <w:color w:val="333344"/>
        </w:rPr>
      </w:pPr>
      <w:r w:rsidRPr="00F207DD">
        <w:rPr>
          <w:rFonts w:ascii="Helvetica" w:eastAsia="Times New Roman" w:hAnsi="Helvetica" w:cs="Helvetica"/>
          <w:b/>
          <w:bCs/>
          <w:color w:val="333344"/>
        </w:rPr>
        <w:t>ÎNCETARE</w:t>
      </w:r>
      <w:r w:rsidRPr="00F207DD">
        <w:rPr>
          <w:rFonts w:ascii="Helvetica" w:eastAsia="Times New Roman" w:hAnsi="Helvetica" w:cs="Helvetica"/>
          <w:color w:val="333344"/>
        </w:rPr>
        <w:t> – beneficiarul nu mai îndeplineşte condiţiile legale de acordare a dreptului.</w:t>
      </w:r>
    </w:p>
    <w:p w:rsidR="00F207DD" w:rsidRDefault="00F207DD" w:rsidP="00B350E3">
      <w:pPr>
        <w:shd w:val="clear" w:color="auto" w:fill="FFFFFF"/>
        <w:spacing w:before="100" w:beforeAutospacing="1" w:after="100" w:afterAutospacing="1" w:line="240" w:lineRule="auto"/>
        <w:jc w:val="center"/>
        <w:rPr>
          <w:rFonts w:ascii="Verdana" w:eastAsia="Times New Roman" w:hAnsi="Verdana" w:cs="Times New Roman"/>
          <w:b/>
          <w:bCs/>
          <w:color w:val="000000"/>
          <w:sz w:val="28"/>
          <w:szCs w:val="28"/>
        </w:rPr>
      </w:pPr>
    </w:p>
    <w:p w:rsidR="00B350E3" w:rsidRPr="00EB1C4C" w:rsidRDefault="00B350E3" w:rsidP="00B350E3">
      <w:pPr>
        <w:shd w:val="clear" w:color="auto" w:fill="FFFFFF"/>
        <w:spacing w:before="100" w:beforeAutospacing="1" w:after="100" w:afterAutospacing="1" w:line="240" w:lineRule="auto"/>
        <w:jc w:val="center"/>
        <w:rPr>
          <w:rFonts w:ascii="Verdana" w:eastAsia="Times New Roman" w:hAnsi="Verdana" w:cs="Times New Roman"/>
          <w:color w:val="000000"/>
          <w:sz w:val="28"/>
          <w:szCs w:val="28"/>
        </w:rPr>
      </w:pPr>
      <w:r w:rsidRPr="00B350E3">
        <w:rPr>
          <w:rFonts w:ascii="Verdana" w:eastAsia="Times New Roman" w:hAnsi="Verdana" w:cs="Times New Roman"/>
          <w:b/>
          <w:bCs/>
          <w:color w:val="000000"/>
          <w:sz w:val="28"/>
          <w:szCs w:val="28"/>
        </w:rPr>
        <w:t>II. Acte necesare depunerii dosarului pentru alocaţia familială complementară şi  alocaţia de susţinere pentru familia monoparentală</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Cerere tip</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Livret de familie (original şi copie)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Actul de identitate pentru membrii familiei care au împlinit vârsta de 14 ani (original şi copie)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Certificate de naştere pentru toţi membrii familiei (original şi copie)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Certificat de căsătorie/ Certificat de deces/Sentinţă de divorţ - după caz original şi copie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 xml:space="preserve">Pentru elevi - adeverinţe de la şcoală </w:t>
      </w:r>
      <w:r w:rsidRPr="00E634E2">
        <w:rPr>
          <w:rFonts w:ascii="Verdana" w:eastAsia="Times New Roman" w:hAnsi="Verdana" w:cs="Times New Roman"/>
          <w:color w:val="000000"/>
          <w:sz w:val="24"/>
          <w:szCs w:val="24"/>
          <w:u w:val="single"/>
        </w:rPr>
        <w:t>cu specificaţia</w:t>
      </w:r>
      <w:r w:rsidRPr="00EB1C4C">
        <w:rPr>
          <w:rFonts w:ascii="Verdana" w:eastAsia="Times New Roman" w:hAnsi="Verdana" w:cs="Times New Roman"/>
          <w:color w:val="000000"/>
          <w:sz w:val="24"/>
          <w:szCs w:val="24"/>
        </w:rPr>
        <w:t xml:space="preserve"> dacă a avut sau nu bursa în luna</w:t>
      </w:r>
      <w:r>
        <w:rPr>
          <w:rFonts w:ascii="Verdana" w:eastAsia="Times New Roman" w:hAnsi="Verdana" w:cs="Times New Roman"/>
          <w:color w:val="000000"/>
          <w:sz w:val="24"/>
          <w:szCs w:val="24"/>
        </w:rPr>
        <w:t xml:space="preserve"> anterioară depunerii cererii,</w:t>
      </w:r>
      <w:r w:rsidRPr="00EB1C4C">
        <w:rPr>
          <w:rFonts w:ascii="Verdana" w:eastAsia="Times New Roman" w:hAnsi="Verdana" w:cs="Times New Roman"/>
          <w:color w:val="000000"/>
          <w:sz w:val="24"/>
          <w:szCs w:val="24"/>
        </w:rPr>
        <w:t xml:space="preserve"> cuantumul bursei</w:t>
      </w:r>
      <w:r w:rsidR="00E634E2">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dacă elevul a rămas repetent sau nu</w:t>
      </w:r>
      <w:r w:rsidR="00E634E2">
        <w:rPr>
          <w:rFonts w:ascii="Verdana" w:eastAsia="Times New Roman" w:hAnsi="Verdana" w:cs="Times New Roman"/>
          <w:color w:val="000000"/>
          <w:sz w:val="24"/>
          <w:szCs w:val="24"/>
        </w:rPr>
        <w:t xml:space="preserve"> si dacă a avut nota scazuta la purtare</w:t>
      </w:r>
      <w:r>
        <w:rPr>
          <w:rFonts w:ascii="Verdana" w:eastAsia="Times New Roman" w:hAnsi="Verdana" w:cs="Times New Roman"/>
          <w:color w:val="000000"/>
          <w:sz w:val="24"/>
          <w:szCs w:val="24"/>
        </w:rPr>
        <w:t>.</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Hotărâre judecătorească de încredinţare, adopţie şi orice obligaţie legată de întreţinere (original şi copie)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Hotărâre privind plasamentul copilului (original şi copie)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Actul din care să rezulte calitatea titularului de tutore sau curator, dacă este cazul (original şi copie)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 xml:space="preserve">Taloane de plată sau </w:t>
      </w:r>
      <w:r>
        <w:rPr>
          <w:rFonts w:ascii="Verdana" w:eastAsia="Times New Roman" w:hAnsi="Verdana" w:cs="Times New Roman"/>
          <w:color w:val="000000"/>
          <w:sz w:val="24"/>
          <w:szCs w:val="24"/>
        </w:rPr>
        <w:t>extras cont</w:t>
      </w:r>
      <w:r w:rsidRPr="00EB1C4C">
        <w:rPr>
          <w:rFonts w:ascii="Verdana" w:eastAsia="Times New Roman" w:hAnsi="Verdana" w:cs="Times New Roman"/>
          <w:color w:val="000000"/>
          <w:sz w:val="24"/>
          <w:szCs w:val="24"/>
        </w:rPr>
        <w:t xml:space="preserve"> pentru alocaţia de stat</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 xml:space="preserve">Adeverinţe din care </w:t>
      </w:r>
      <w:r w:rsidRPr="002F00AA">
        <w:rPr>
          <w:rFonts w:ascii="Verdana" w:eastAsia="Times New Roman" w:hAnsi="Verdana" w:cs="Times New Roman"/>
          <w:color w:val="000000"/>
          <w:sz w:val="24"/>
          <w:szCs w:val="24"/>
        </w:rPr>
        <w:t>să rezulte ultimul venit brut -</w:t>
      </w:r>
      <w:r w:rsidRPr="00EB1C4C">
        <w:rPr>
          <w:rFonts w:ascii="Verdana" w:eastAsia="Times New Roman" w:hAnsi="Verdana" w:cs="Times New Roman"/>
          <w:color w:val="000000"/>
          <w:sz w:val="24"/>
          <w:szCs w:val="24"/>
        </w:rPr>
        <w:t xml:space="preserve"> net </w:t>
      </w:r>
      <w:r w:rsidRPr="002F00AA">
        <w:rPr>
          <w:rFonts w:ascii="Verdana" w:eastAsia="Times New Roman" w:hAnsi="Verdana" w:cs="Times New Roman"/>
          <w:color w:val="000000"/>
          <w:sz w:val="24"/>
          <w:szCs w:val="24"/>
        </w:rPr>
        <w:t xml:space="preserve"> și valoarea bonurilor de masă </w:t>
      </w:r>
      <w:r w:rsidRPr="00EB1C4C">
        <w:rPr>
          <w:rFonts w:ascii="Verdana" w:eastAsia="Times New Roman" w:hAnsi="Verdana" w:cs="Times New Roman"/>
          <w:color w:val="000000"/>
          <w:sz w:val="24"/>
          <w:szCs w:val="24"/>
        </w:rPr>
        <w:t>(salarii, sporuri, premii şi orice alte drepturi băneşti sau în natură) realizate d</w:t>
      </w:r>
      <w:r>
        <w:rPr>
          <w:rFonts w:ascii="Verdana" w:eastAsia="Times New Roman" w:hAnsi="Verdana" w:cs="Times New Roman"/>
          <w:color w:val="000000"/>
          <w:sz w:val="24"/>
          <w:szCs w:val="24"/>
        </w:rPr>
        <w:t>e persoanele încadrate în muncă în luna anterioară depunerii cererii;</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Taloane sau adeverinţă de pensie, de ajutor social în condiţiile legii pensiilor şi asigurărilor sociale, precum şi pentru alte indemnizaţii şi sporuri, din ultima lună plătită; se iau în calculul veniturilor şi pensiile suplimentare;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Adeverinţă din care să rezulte bunurile impozabile cu care membrii familiei figurează în evidenţa  primăriei (extras de la ghişeul de impozite şi taxe);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Adeverinţă din care să rezulte terenul agricol cu care membrii familiei figurează în proprietate;</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Alte acte doveditoare privind veniturile realizate. </w:t>
      </w:r>
    </w:p>
    <w:p w:rsidR="00B350E3" w:rsidRPr="00EB1C4C" w:rsidRDefault="00B350E3" w:rsidP="00B350E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B1C4C">
        <w:rPr>
          <w:rFonts w:ascii="Verdana" w:eastAsia="Times New Roman" w:hAnsi="Verdana" w:cs="Times New Roman"/>
          <w:color w:val="000000"/>
          <w:sz w:val="24"/>
          <w:szCs w:val="24"/>
        </w:rPr>
        <w:t>Pentru persoanele care realizează venituri din surse proprii sau din prestarea unor activităţi autorizate în condiţiile prevăzute de lege - adeverinţe eliberate de Administraţia Financiară din care să rezulte veniturile</w:t>
      </w:r>
    </w:p>
    <w:p w:rsidR="00B350E3" w:rsidRDefault="00B350E3" w:rsidP="00B350E3"/>
    <w:p w:rsidR="00DF6D71" w:rsidRDefault="00DF6D71" w:rsidP="00B350E3"/>
    <w:p w:rsidR="00DF6D71" w:rsidRPr="00EF09BF" w:rsidRDefault="00DF6D71" w:rsidP="00DF6D71">
      <w:pPr>
        <w:shd w:val="clear" w:color="auto" w:fill="F5F5F5"/>
        <w:spacing w:after="0" w:line="270" w:lineRule="atLeast"/>
        <w:jc w:val="center"/>
        <w:textAlignment w:val="baseline"/>
        <w:rPr>
          <w:rFonts w:ascii="Arial" w:eastAsia="Times New Roman" w:hAnsi="Arial" w:cs="Arial"/>
          <w:color w:val="525253"/>
          <w:sz w:val="24"/>
          <w:szCs w:val="24"/>
        </w:rPr>
      </w:pPr>
      <w:r w:rsidRPr="00EF09BF">
        <w:rPr>
          <w:rFonts w:ascii="Arial" w:eastAsia="Times New Roman" w:hAnsi="Arial" w:cs="Arial"/>
          <w:b/>
          <w:bCs/>
          <w:color w:val="525253"/>
          <w:sz w:val="24"/>
          <w:szCs w:val="24"/>
          <w:bdr w:val="none" w:sz="0" w:space="0" w:color="auto" w:frame="1"/>
        </w:rPr>
        <w:lastRenderedPageBreak/>
        <w:t>Lista bunurilor ce conduc la excluderea acordării ajutorului social / ajutorului pentru încălzirea locuinţei / alocaţiei pentru susţinerea familiei</w:t>
      </w:r>
    </w:p>
    <w:p w:rsidR="00DF6D71" w:rsidRPr="00EF09BF" w:rsidRDefault="00DF6D71" w:rsidP="00DF6D71">
      <w:pPr>
        <w:shd w:val="clear" w:color="auto" w:fill="F5F5F5"/>
        <w:spacing w:before="168" w:after="168" w:line="270" w:lineRule="atLeast"/>
        <w:textAlignment w:val="baseline"/>
        <w:rPr>
          <w:rFonts w:ascii="Arial" w:eastAsia="Times New Roman" w:hAnsi="Arial" w:cs="Arial"/>
          <w:color w:val="525253"/>
          <w:sz w:val="18"/>
          <w:szCs w:val="18"/>
        </w:rPr>
      </w:pPr>
      <w:r w:rsidRPr="00EF09BF">
        <w:rPr>
          <w:rFonts w:ascii="Arial" w:eastAsia="Times New Roman" w:hAnsi="Arial" w:cs="Arial"/>
          <w:color w:val="525253"/>
          <w:sz w:val="18"/>
          <w:szCs w:val="18"/>
        </w:rPr>
        <w:br/>
      </w:r>
      <w:r w:rsidRPr="00EF09BF">
        <w:rPr>
          <w:rFonts w:ascii="Arial" w:eastAsia="Times New Roman" w:hAnsi="Arial" w:cs="Arial"/>
          <w:b/>
          <w:color w:val="525253"/>
          <w:sz w:val="24"/>
          <w:szCs w:val="24"/>
        </w:rPr>
        <w:t>Bunuri imobile</w:t>
      </w:r>
      <w:r w:rsidRPr="00EF09BF">
        <w:rPr>
          <w:rFonts w:ascii="Arial" w:eastAsia="Times New Roman" w:hAnsi="Arial" w:cs="Arial"/>
          <w:b/>
          <w:color w:val="525253"/>
          <w:sz w:val="24"/>
          <w:szCs w:val="24"/>
        </w:rPr>
        <w:br/>
      </w:r>
      <w:r w:rsidRPr="00EF09BF">
        <w:rPr>
          <w:rFonts w:ascii="Arial" w:eastAsia="Times New Roman" w:hAnsi="Arial" w:cs="Arial"/>
          <w:color w:val="525253"/>
          <w:sz w:val="18"/>
          <w:szCs w:val="18"/>
        </w:rPr>
        <w:t>1. Clădiri sau alte spaţii locative în afara locuinţei de domiciliu şi a anexelor gospodăreşti</w:t>
      </w:r>
      <w:r w:rsidRPr="00EF09BF">
        <w:rPr>
          <w:rFonts w:ascii="Arial" w:eastAsia="Times New Roman" w:hAnsi="Arial" w:cs="Arial"/>
          <w:color w:val="525253"/>
          <w:sz w:val="18"/>
          <w:szCs w:val="18"/>
        </w:rPr>
        <w:br/>
        <w:t>2. Terenuri de împrejmuire a locuinţei şi curtea aferentă şi alte terenuri intravilane care depăşesc 1.000 mp în zona urbană şi 2.000 mp în zona rurală            </w:t>
      </w:r>
    </w:p>
    <w:p w:rsidR="00DF6D71" w:rsidRPr="00EF09BF" w:rsidRDefault="00DF6D71" w:rsidP="00DF6D71">
      <w:pPr>
        <w:shd w:val="clear" w:color="auto" w:fill="F5F5F5"/>
        <w:spacing w:before="168" w:after="168" w:line="270" w:lineRule="atLeast"/>
        <w:textAlignment w:val="baseline"/>
        <w:rPr>
          <w:rFonts w:ascii="Arial" w:eastAsia="Times New Roman" w:hAnsi="Arial" w:cs="Arial"/>
          <w:color w:val="525253"/>
          <w:sz w:val="18"/>
          <w:szCs w:val="18"/>
        </w:rPr>
      </w:pPr>
      <w:r w:rsidRPr="00EF09BF">
        <w:rPr>
          <w:rFonts w:ascii="Arial" w:eastAsia="Times New Roman" w:hAnsi="Arial" w:cs="Arial"/>
          <w:b/>
          <w:color w:val="525253"/>
          <w:sz w:val="24"/>
          <w:szCs w:val="24"/>
        </w:rPr>
        <w:t>Bunuri</w:t>
      </w:r>
      <w:r w:rsidRPr="00EF09BF">
        <w:rPr>
          <w:rFonts w:ascii="Arial" w:eastAsia="Times New Roman" w:hAnsi="Arial" w:cs="Arial"/>
          <w:color w:val="525253"/>
          <w:sz w:val="18"/>
          <w:szCs w:val="18"/>
        </w:rPr>
        <w:t xml:space="preserve"> mobile*</w:t>
      </w:r>
      <w:r w:rsidRPr="00EF09BF">
        <w:rPr>
          <w:rFonts w:ascii="Arial" w:eastAsia="Times New Roman" w:hAnsi="Arial" w:cs="Arial"/>
          <w:color w:val="525253"/>
          <w:sz w:val="18"/>
          <w:szCs w:val="18"/>
        </w:rPr>
        <w:br/>
      </w:r>
      <w:r w:rsidRPr="00EF09BF">
        <w:rPr>
          <w:rFonts w:ascii="Arial" w:eastAsia="Times New Roman" w:hAnsi="Arial" w:cs="Arial"/>
          <w:b/>
          <w:color w:val="525253"/>
          <w:sz w:val="18"/>
          <w:szCs w:val="18"/>
        </w:rPr>
        <w:t>1.</w:t>
      </w:r>
      <w:r w:rsidRPr="00EF09BF">
        <w:rPr>
          <w:rFonts w:ascii="Arial" w:eastAsia="Times New Roman" w:hAnsi="Arial" w:cs="Arial"/>
          <w:color w:val="525253"/>
          <w:sz w:val="18"/>
          <w:szCs w:val="18"/>
        </w:rPr>
        <w:t xml:space="preserve"> Autoturism/autoturisme şi/sau motocicletă/motociclete cu o vechime mai mică de 10 ani cu excepţia celor adaptate pentru persoanele cu handicap sau destinate transportului acestora sau persoanelor dependente precum şi pentru uzul persoanelor aflate în zone greu accesibile</w:t>
      </w:r>
      <w:r w:rsidRPr="00EF09BF">
        <w:rPr>
          <w:rFonts w:ascii="Arial" w:eastAsia="Times New Roman" w:hAnsi="Arial" w:cs="Arial"/>
          <w:color w:val="525253"/>
          <w:sz w:val="18"/>
          <w:szCs w:val="18"/>
        </w:rPr>
        <w:br/>
      </w:r>
      <w:r w:rsidRPr="00EF09BF">
        <w:rPr>
          <w:rFonts w:ascii="Arial" w:eastAsia="Times New Roman" w:hAnsi="Arial" w:cs="Arial"/>
          <w:b/>
          <w:color w:val="525253"/>
          <w:sz w:val="18"/>
          <w:szCs w:val="18"/>
        </w:rPr>
        <w:t>2.</w:t>
      </w:r>
      <w:r w:rsidRPr="00EF09BF">
        <w:rPr>
          <w:rFonts w:ascii="Arial" w:eastAsia="Times New Roman" w:hAnsi="Arial" w:cs="Arial"/>
          <w:color w:val="525253"/>
          <w:sz w:val="18"/>
          <w:szCs w:val="18"/>
        </w:rPr>
        <w:t xml:space="preserve"> Mai mult de un autoturism/motocicletă cu o vechime mai mare de 10 ani</w:t>
      </w:r>
      <w:r w:rsidRPr="00EF09BF">
        <w:rPr>
          <w:rFonts w:ascii="Arial" w:eastAsia="Times New Roman" w:hAnsi="Arial" w:cs="Arial"/>
          <w:color w:val="525253"/>
          <w:sz w:val="18"/>
          <w:szCs w:val="18"/>
        </w:rPr>
        <w:br/>
      </w:r>
      <w:r w:rsidRPr="00EF09BF">
        <w:rPr>
          <w:rFonts w:ascii="Arial" w:eastAsia="Times New Roman" w:hAnsi="Arial" w:cs="Arial"/>
          <w:b/>
          <w:color w:val="525253"/>
          <w:sz w:val="18"/>
          <w:szCs w:val="18"/>
        </w:rPr>
        <w:t>3.</w:t>
      </w:r>
      <w:r w:rsidRPr="00EF09BF">
        <w:rPr>
          <w:rFonts w:ascii="Arial" w:eastAsia="Times New Roman" w:hAnsi="Arial" w:cs="Arial"/>
          <w:color w:val="525253"/>
          <w:sz w:val="18"/>
          <w:szCs w:val="18"/>
        </w:rPr>
        <w:t xml:space="preserve"> Autovehicule: autoutilitare, autocamioane de orice fel cu sau fără remorci, rulote, autobuze, microbuze</w:t>
      </w:r>
      <w:r w:rsidRPr="00EF09BF">
        <w:rPr>
          <w:rFonts w:ascii="Arial" w:eastAsia="Times New Roman" w:hAnsi="Arial" w:cs="Arial"/>
          <w:color w:val="525253"/>
          <w:sz w:val="18"/>
          <w:szCs w:val="18"/>
        </w:rPr>
        <w:br/>
      </w:r>
      <w:r w:rsidRPr="00EF09BF">
        <w:rPr>
          <w:rFonts w:ascii="Arial" w:eastAsia="Times New Roman" w:hAnsi="Arial" w:cs="Arial"/>
          <w:b/>
          <w:color w:val="525253"/>
          <w:sz w:val="18"/>
          <w:szCs w:val="18"/>
        </w:rPr>
        <w:t>4.</w:t>
      </w:r>
      <w:r w:rsidRPr="00EF09BF">
        <w:rPr>
          <w:rFonts w:ascii="Arial" w:eastAsia="Times New Roman" w:hAnsi="Arial" w:cs="Arial"/>
          <w:color w:val="525253"/>
          <w:sz w:val="18"/>
          <w:szCs w:val="18"/>
        </w:rPr>
        <w:t xml:space="preserve"> Şalupe, bărci cu motor, scutere de apă, iahturi, cu excepţia bărcilor necesare pentru uzul persoanelor care locuiesc în Rezervaţia Biosferei ”Delta Dunării”</w:t>
      </w:r>
      <w:r w:rsidRPr="00EF09BF">
        <w:rPr>
          <w:rFonts w:ascii="Arial" w:eastAsia="Times New Roman" w:hAnsi="Arial" w:cs="Arial"/>
          <w:color w:val="525253"/>
          <w:sz w:val="18"/>
          <w:szCs w:val="18"/>
        </w:rPr>
        <w:br/>
      </w:r>
      <w:r w:rsidRPr="00EF09BF">
        <w:rPr>
          <w:rFonts w:ascii="Arial" w:eastAsia="Times New Roman" w:hAnsi="Arial" w:cs="Arial"/>
          <w:b/>
          <w:color w:val="525253"/>
          <w:sz w:val="18"/>
          <w:szCs w:val="18"/>
        </w:rPr>
        <w:t>5.</w:t>
      </w:r>
      <w:r w:rsidRPr="00EF09BF">
        <w:rPr>
          <w:rFonts w:ascii="Arial" w:eastAsia="Times New Roman" w:hAnsi="Arial" w:cs="Arial"/>
          <w:color w:val="525253"/>
          <w:sz w:val="18"/>
          <w:szCs w:val="18"/>
        </w:rPr>
        <w:t xml:space="preserve"> Utilaje agricole: tractor, combină autopropulsată</w:t>
      </w:r>
      <w:r w:rsidRPr="00EF09BF">
        <w:rPr>
          <w:rFonts w:ascii="Arial" w:eastAsia="Times New Roman" w:hAnsi="Arial" w:cs="Arial"/>
          <w:color w:val="525253"/>
          <w:sz w:val="18"/>
          <w:szCs w:val="18"/>
        </w:rPr>
        <w:br/>
      </w:r>
      <w:r w:rsidRPr="00EF09BF">
        <w:rPr>
          <w:rFonts w:ascii="Arial" w:eastAsia="Times New Roman" w:hAnsi="Arial" w:cs="Arial"/>
          <w:b/>
          <w:color w:val="525253"/>
          <w:sz w:val="18"/>
          <w:szCs w:val="18"/>
        </w:rPr>
        <w:t>6</w:t>
      </w:r>
      <w:r w:rsidRPr="00EF09BF">
        <w:rPr>
          <w:rFonts w:ascii="Arial" w:eastAsia="Times New Roman" w:hAnsi="Arial" w:cs="Arial"/>
          <w:color w:val="525253"/>
          <w:sz w:val="18"/>
          <w:szCs w:val="18"/>
        </w:rPr>
        <w:t>. Utilaje de prelucrare agricolă: presă de ulei, moară de cereale</w:t>
      </w:r>
      <w:r w:rsidRPr="00EF09BF">
        <w:rPr>
          <w:rFonts w:ascii="Arial" w:eastAsia="Times New Roman" w:hAnsi="Arial" w:cs="Arial"/>
          <w:color w:val="525253"/>
          <w:sz w:val="18"/>
          <w:szCs w:val="18"/>
        </w:rPr>
        <w:br/>
      </w:r>
      <w:r w:rsidRPr="00EF09BF">
        <w:rPr>
          <w:rFonts w:ascii="Arial" w:eastAsia="Times New Roman" w:hAnsi="Arial" w:cs="Arial"/>
          <w:b/>
          <w:color w:val="525253"/>
          <w:sz w:val="18"/>
          <w:szCs w:val="18"/>
        </w:rPr>
        <w:t>7.</w:t>
      </w:r>
      <w:r w:rsidRPr="00EF09BF">
        <w:rPr>
          <w:rFonts w:ascii="Arial" w:eastAsia="Times New Roman" w:hAnsi="Arial" w:cs="Arial"/>
          <w:color w:val="525253"/>
          <w:sz w:val="18"/>
          <w:szCs w:val="18"/>
        </w:rPr>
        <w:t xml:space="preserve"> Utilaje de prelucrat lemnul: gater sau alte utilaje de prelucrat lemnul acţionate hidraulic, mecanic sau electric</w:t>
      </w:r>
      <w:r w:rsidRPr="00EF09BF">
        <w:rPr>
          <w:rFonts w:ascii="Arial" w:eastAsia="Times New Roman" w:hAnsi="Arial" w:cs="Arial"/>
          <w:color w:val="525253"/>
          <w:sz w:val="18"/>
          <w:szCs w:val="18"/>
        </w:rPr>
        <w:br/>
        <w:t>(*)Aflate în stare de funcţionare</w:t>
      </w:r>
    </w:p>
    <w:p w:rsidR="00DF6D71" w:rsidRPr="00EF09BF" w:rsidRDefault="00DF6D71" w:rsidP="00DF6D71">
      <w:pPr>
        <w:shd w:val="clear" w:color="auto" w:fill="F5F5F5"/>
        <w:spacing w:before="168" w:after="168" w:line="270" w:lineRule="atLeast"/>
        <w:textAlignment w:val="baseline"/>
        <w:rPr>
          <w:rFonts w:ascii="Arial" w:eastAsia="Times New Roman" w:hAnsi="Arial" w:cs="Arial"/>
          <w:color w:val="525253"/>
          <w:sz w:val="18"/>
          <w:szCs w:val="18"/>
        </w:rPr>
      </w:pPr>
      <w:r w:rsidRPr="00EF09BF">
        <w:rPr>
          <w:rFonts w:ascii="Arial" w:eastAsia="Times New Roman" w:hAnsi="Arial" w:cs="Arial"/>
          <w:color w:val="525253"/>
          <w:sz w:val="18"/>
          <w:szCs w:val="18"/>
        </w:rPr>
        <w:br/>
      </w:r>
      <w:r w:rsidRPr="00EF09BF">
        <w:rPr>
          <w:rFonts w:ascii="Arial" w:eastAsia="Times New Roman" w:hAnsi="Arial" w:cs="Arial"/>
          <w:b/>
          <w:color w:val="525253"/>
          <w:sz w:val="24"/>
          <w:szCs w:val="24"/>
        </w:rPr>
        <w:t>Depozite bancare</w:t>
      </w:r>
      <w:r w:rsidRPr="00EF09BF">
        <w:rPr>
          <w:rFonts w:ascii="Arial" w:eastAsia="Times New Roman" w:hAnsi="Arial" w:cs="Arial"/>
          <w:b/>
          <w:color w:val="525253"/>
          <w:sz w:val="24"/>
          <w:szCs w:val="24"/>
        </w:rPr>
        <w:br/>
      </w:r>
      <w:r w:rsidRPr="00EF09BF">
        <w:rPr>
          <w:rFonts w:ascii="Arial" w:eastAsia="Times New Roman" w:hAnsi="Arial" w:cs="Arial"/>
          <w:b/>
          <w:color w:val="525253"/>
          <w:sz w:val="18"/>
          <w:szCs w:val="18"/>
        </w:rPr>
        <w:t>1.</w:t>
      </w:r>
      <w:r w:rsidRPr="00EF09BF">
        <w:rPr>
          <w:rFonts w:ascii="Arial" w:eastAsia="Times New Roman" w:hAnsi="Arial" w:cs="Arial"/>
          <w:color w:val="525253"/>
          <w:sz w:val="18"/>
          <w:szCs w:val="18"/>
        </w:rPr>
        <w:t xml:space="preserve"> Depozite bancare cu valoare de peste 3000 lei</w:t>
      </w:r>
    </w:p>
    <w:p w:rsidR="00DF6D71" w:rsidRPr="00EF09BF" w:rsidRDefault="00DF6D71" w:rsidP="00DF6D71">
      <w:pPr>
        <w:shd w:val="clear" w:color="auto" w:fill="F5F5F5"/>
        <w:spacing w:before="168" w:after="168" w:line="270" w:lineRule="atLeast"/>
        <w:textAlignment w:val="baseline"/>
        <w:rPr>
          <w:rFonts w:ascii="Arial" w:eastAsia="Times New Roman" w:hAnsi="Arial" w:cs="Arial"/>
          <w:color w:val="525253"/>
          <w:sz w:val="18"/>
          <w:szCs w:val="18"/>
        </w:rPr>
      </w:pPr>
      <w:r w:rsidRPr="00EF09BF">
        <w:rPr>
          <w:rFonts w:ascii="Arial" w:eastAsia="Times New Roman" w:hAnsi="Arial" w:cs="Arial"/>
          <w:b/>
          <w:color w:val="525253"/>
          <w:sz w:val="24"/>
          <w:szCs w:val="24"/>
        </w:rPr>
        <w:t>Terenuri /animale şi/sau păsări</w:t>
      </w:r>
      <w:r w:rsidRPr="00EF09BF">
        <w:rPr>
          <w:rFonts w:ascii="Arial" w:eastAsia="Times New Roman" w:hAnsi="Arial" w:cs="Arial"/>
          <w:color w:val="525253"/>
          <w:sz w:val="18"/>
          <w:szCs w:val="18"/>
        </w:rPr>
        <w:br/>
        <w:t>1. Suprafeţe de teren, animale şi păsări a căror valoare netă de producţie anuală depăşeşte suma de 1.000 euro pentru persoana singură, respectiv suma de 2.500 euro pentru familie</w:t>
      </w:r>
    </w:p>
    <w:p w:rsidR="00DF6D71" w:rsidRPr="00EF09BF" w:rsidRDefault="00DF6D71" w:rsidP="00DF6D71">
      <w:pPr>
        <w:shd w:val="clear" w:color="auto" w:fill="F5F5F5"/>
        <w:spacing w:after="0" w:line="270" w:lineRule="atLeast"/>
        <w:jc w:val="both"/>
        <w:textAlignment w:val="baseline"/>
        <w:rPr>
          <w:rFonts w:ascii="Arial" w:eastAsia="Times New Roman" w:hAnsi="Arial" w:cs="Arial"/>
          <w:b/>
          <w:i/>
          <w:color w:val="525253"/>
          <w:sz w:val="18"/>
          <w:szCs w:val="18"/>
          <w:u w:val="single"/>
        </w:rPr>
      </w:pPr>
      <w:r w:rsidRPr="00EF09BF">
        <w:rPr>
          <w:rFonts w:ascii="Arial" w:eastAsia="Times New Roman" w:hAnsi="Arial" w:cs="Arial"/>
          <w:b/>
          <w:bCs/>
          <w:i/>
          <w:iCs/>
          <w:color w:val="525253"/>
          <w:sz w:val="18"/>
          <w:szCs w:val="18"/>
          <w:u w:val="single"/>
          <w:bdr w:val="none" w:sz="0" w:space="0" w:color="auto" w:frame="1"/>
        </w:rPr>
        <w:t>NOTĂ:</w:t>
      </w:r>
      <w:r w:rsidRPr="00EF09BF">
        <w:rPr>
          <w:rFonts w:ascii="Arial" w:eastAsia="Times New Roman" w:hAnsi="Arial" w:cs="Arial"/>
          <w:b/>
          <w:i/>
          <w:color w:val="525253"/>
          <w:sz w:val="18"/>
          <w:szCs w:val="18"/>
          <w:u w:val="single"/>
        </w:rPr>
        <w:t> Deţinerea unuia dintre bunurile menţionate conduce la excluderea acordării ajutorului social / ajutorului pentru încălzirea locuinţei / alocaţiei pentru susţinerea familiei.</w:t>
      </w:r>
    </w:p>
    <w:p w:rsidR="00DF6D71" w:rsidRPr="00EF09BF" w:rsidRDefault="00DF6D71" w:rsidP="00DF6D71">
      <w:pPr>
        <w:shd w:val="clear" w:color="auto" w:fill="F5F5F5"/>
        <w:spacing w:before="168" w:after="168" w:line="270" w:lineRule="atLeast"/>
        <w:jc w:val="center"/>
        <w:textAlignment w:val="baseline"/>
        <w:rPr>
          <w:rFonts w:ascii="Arial" w:eastAsia="Times New Roman" w:hAnsi="Arial" w:cs="Arial"/>
          <w:color w:val="525253"/>
          <w:sz w:val="18"/>
          <w:szCs w:val="18"/>
        </w:rPr>
      </w:pPr>
      <w:r w:rsidRPr="00EF09BF">
        <w:rPr>
          <w:rFonts w:ascii="Arial" w:eastAsia="Times New Roman" w:hAnsi="Arial" w:cs="Arial"/>
          <w:color w:val="525253"/>
          <w:sz w:val="18"/>
          <w:szCs w:val="18"/>
        </w:rPr>
        <w:t> </w:t>
      </w:r>
    </w:p>
    <w:p w:rsidR="00DF6D71" w:rsidRDefault="00DF6D71" w:rsidP="00DF6D71"/>
    <w:p w:rsidR="00DF6D71" w:rsidRDefault="00DF6D71" w:rsidP="00B350E3"/>
    <w:p w:rsidR="005B5C4F" w:rsidRDefault="005B5C4F"/>
    <w:sectPr w:rsidR="005B5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63" w:rsidRDefault="00EE3D63" w:rsidP="00F207DD">
      <w:pPr>
        <w:spacing w:after="0" w:line="240" w:lineRule="auto"/>
      </w:pPr>
      <w:r>
        <w:separator/>
      </w:r>
    </w:p>
  </w:endnote>
  <w:endnote w:type="continuationSeparator" w:id="0">
    <w:p w:rsidR="00EE3D63" w:rsidRDefault="00EE3D63" w:rsidP="00F2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63" w:rsidRDefault="00EE3D63" w:rsidP="00F207DD">
      <w:pPr>
        <w:spacing w:after="0" w:line="240" w:lineRule="auto"/>
      </w:pPr>
      <w:r>
        <w:separator/>
      </w:r>
    </w:p>
  </w:footnote>
  <w:footnote w:type="continuationSeparator" w:id="0">
    <w:p w:rsidR="00EE3D63" w:rsidRDefault="00EE3D63" w:rsidP="00F20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19A"/>
    <w:multiLevelType w:val="multilevel"/>
    <w:tmpl w:val="037626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43786"/>
    <w:multiLevelType w:val="multilevel"/>
    <w:tmpl w:val="8852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DC5F6D"/>
    <w:multiLevelType w:val="hybridMultilevel"/>
    <w:tmpl w:val="F8347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3245F"/>
    <w:multiLevelType w:val="multilevel"/>
    <w:tmpl w:val="1AA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8635CA"/>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F179E6"/>
    <w:multiLevelType w:val="multilevel"/>
    <w:tmpl w:val="A120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627B82"/>
    <w:multiLevelType w:val="multilevel"/>
    <w:tmpl w:val="2F9283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F5642"/>
    <w:multiLevelType w:val="multilevel"/>
    <w:tmpl w:val="C5BC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8A"/>
    <w:rsid w:val="005B5C4F"/>
    <w:rsid w:val="00663EE4"/>
    <w:rsid w:val="009E3E1D"/>
    <w:rsid w:val="00B350E3"/>
    <w:rsid w:val="00D9148A"/>
    <w:rsid w:val="00DF6D71"/>
    <w:rsid w:val="00E634E2"/>
    <w:rsid w:val="00EE3D63"/>
    <w:rsid w:val="00F2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E3"/>
  </w:style>
  <w:style w:type="paragraph" w:styleId="Heading3">
    <w:name w:val="heading 3"/>
    <w:basedOn w:val="Normal"/>
    <w:link w:val="Heading3Char"/>
    <w:uiPriority w:val="9"/>
    <w:qFormat/>
    <w:rsid w:val="00F20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07DD"/>
    <w:rPr>
      <w:rFonts w:ascii="Times New Roman" w:eastAsia="Times New Roman" w:hAnsi="Times New Roman" w:cs="Times New Roman"/>
      <w:b/>
      <w:bCs/>
      <w:sz w:val="27"/>
      <w:szCs w:val="27"/>
    </w:rPr>
  </w:style>
  <w:style w:type="paragraph" w:customStyle="1" w:styleId="introduction">
    <w:name w:val="introduction"/>
    <w:basedOn w:val="Normal"/>
    <w:rsid w:val="00F20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7DD"/>
    <w:rPr>
      <w:b/>
      <w:bCs/>
    </w:rPr>
  </w:style>
  <w:style w:type="paragraph" w:styleId="NormalWeb">
    <w:name w:val="Normal (Web)"/>
    <w:basedOn w:val="Normal"/>
    <w:uiPriority w:val="99"/>
    <w:semiHidden/>
    <w:unhideWhenUsed/>
    <w:rsid w:val="00F2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F2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07DD"/>
  </w:style>
  <w:style w:type="paragraph" w:styleId="Header">
    <w:name w:val="header"/>
    <w:basedOn w:val="Normal"/>
    <w:link w:val="HeaderChar"/>
    <w:uiPriority w:val="99"/>
    <w:unhideWhenUsed/>
    <w:rsid w:val="00F2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DD"/>
  </w:style>
  <w:style w:type="paragraph" w:styleId="Footer">
    <w:name w:val="footer"/>
    <w:basedOn w:val="Normal"/>
    <w:link w:val="FooterChar"/>
    <w:uiPriority w:val="99"/>
    <w:unhideWhenUsed/>
    <w:rsid w:val="00F2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DD"/>
  </w:style>
  <w:style w:type="paragraph" w:styleId="ListParagraph">
    <w:name w:val="List Paragraph"/>
    <w:basedOn w:val="Normal"/>
    <w:uiPriority w:val="34"/>
    <w:qFormat/>
    <w:rsid w:val="00E63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E3"/>
  </w:style>
  <w:style w:type="paragraph" w:styleId="Heading3">
    <w:name w:val="heading 3"/>
    <w:basedOn w:val="Normal"/>
    <w:link w:val="Heading3Char"/>
    <w:uiPriority w:val="9"/>
    <w:qFormat/>
    <w:rsid w:val="00F20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07DD"/>
    <w:rPr>
      <w:rFonts w:ascii="Times New Roman" w:eastAsia="Times New Roman" w:hAnsi="Times New Roman" w:cs="Times New Roman"/>
      <w:b/>
      <w:bCs/>
      <w:sz w:val="27"/>
      <w:szCs w:val="27"/>
    </w:rPr>
  </w:style>
  <w:style w:type="paragraph" w:customStyle="1" w:styleId="introduction">
    <w:name w:val="introduction"/>
    <w:basedOn w:val="Normal"/>
    <w:rsid w:val="00F20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7DD"/>
    <w:rPr>
      <w:b/>
      <w:bCs/>
    </w:rPr>
  </w:style>
  <w:style w:type="paragraph" w:styleId="NormalWeb">
    <w:name w:val="Normal (Web)"/>
    <w:basedOn w:val="Normal"/>
    <w:uiPriority w:val="99"/>
    <w:semiHidden/>
    <w:unhideWhenUsed/>
    <w:rsid w:val="00F2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F2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07DD"/>
  </w:style>
  <w:style w:type="paragraph" w:styleId="Header">
    <w:name w:val="header"/>
    <w:basedOn w:val="Normal"/>
    <w:link w:val="HeaderChar"/>
    <w:uiPriority w:val="99"/>
    <w:unhideWhenUsed/>
    <w:rsid w:val="00F2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DD"/>
  </w:style>
  <w:style w:type="paragraph" w:styleId="Footer">
    <w:name w:val="footer"/>
    <w:basedOn w:val="Normal"/>
    <w:link w:val="FooterChar"/>
    <w:uiPriority w:val="99"/>
    <w:unhideWhenUsed/>
    <w:rsid w:val="00F2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DD"/>
  </w:style>
  <w:style w:type="paragraph" w:styleId="ListParagraph">
    <w:name w:val="List Paragraph"/>
    <w:basedOn w:val="Normal"/>
    <w:uiPriority w:val="34"/>
    <w:qFormat/>
    <w:rsid w:val="00E6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7</cp:revision>
  <cp:lastPrinted>2015-11-03T13:04:00Z</cp:lastPrinted>
  <dcterms:created xsi:type="dcterms:W3CDTF">2015-11-03T12:56:00Z</dcterms:created>
  <dcterms:modified xsi:type="dcterms:W3CDTF">2015-11-03T13:43:00Z</dcterms:modified>
</cp:coreProperties>
</file>